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Default="009B1B9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8B68BF" w:rsidRDefault="008B68BF">
      <w:pPr>
        <w:rPr>
          <w:rFonts w:ascii="微软雅黑" w:eastAsia="微软雅黑" w:hAnsi="微软雅黑"/>
          <w:sz w:val="24"/>
          <w:szCs w:val="24"/>
        </w:rPr>
      </w:pPr>
    </w:p>
    <w:p w:rsidR="008B68BF" w:rsidRDefault="009B1B9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第三段：我公司承诺在未获取监管部门批准和省通信管理局同意之前，不利用互联网从事</w:t>
      </w:r>
      <w:r w:rsidR="006F08E8">
        <w:rPr>
          <w:rFonts w:ascii="微软雅黑" w:eastAsia="微软雅黑" w:hAnsi="微软雅黑" w:hint="eastAsia"/>
          <w:sz w:val="24"/>
          <w:szCs w:val="24"/>
        </w:rPr>
        <w:t>药品、医疗器械业务</w:t>
      </w:r>
      <w:bookmarkStart w:id="0" w:name="_GoBack"/>
      <w:bookmarkEnd w:id="0"/>
      <w:r>
        <w:rPr>
          <w:rFonts w:ascii="微软雅黑" w:eastAsia="微软雅黑" w:hAnsi="微软雅黑"/>
          <w:sz w:val="24"/>
          <w:szCs w:val="24"/>
        </w:rPr>
        <w:t>。（固定语句）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 xml:space="preserve">                                            </w:t>
      </w:r>
      <w:r>
        <w:rPr>
          <w:rFonts w:ascii="微软雅黑" w:eastAsia="微软雅黑" w:hAnsi="微软雅黑"/>
          <w:sz w:val="24"/>
          <w:szCs w:val="24"/>
        </w:rPr>
        <w:br/>
        <w:t xml:space="preserve"> (法人签字及加盖单位公章、联系人及联系方式)；</w:t>
      </w:r>
    </w:p>
    <w:sectPr w:rsidR="008B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8D57F332"/>
    <w:rsid w:val="000E4801"/>
    <w:rsid w:val="00377FA1"/>
    <w:rsid w:val="00695617"/>
    <w:rsid w:val="006F08E8"/>
    <w:rsid w:val="008B68BF"/>
    <w:rsid w:val="00940FB7"/>
    <w:rsid w:val="009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CCD7F9-AD26-4E32-B1E0-398C218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qintao</cp:lastModifiedBy>
  <cp:revision>2</cp:revision>
  <dcterms:created xsi:type="dcterms:W3CDTF">2022-12-01T03:02:00Z</dcterms:created>
  <dcterms:modified xsi:type="dcterms:W3CDTF">2022-12-01T03:02:00Z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